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52"/>
          <w:szCs w:val="52"/>
        </w:rPr>
      </w:pPr>
      <w:r>
        <w:rPr>
          <w:rFonts w:hint="eastAsia"/>
          <w:b/>
          <w:sz w:val="52"/>
          <w:szCs w:val="52"/>
        </w:rPr>
        <w:t>甘肃人力资源和社会保障网上办事大厅操作手册</w:t>
      </w:r>
    </w:p>
    <w:p>
      <w:pPr>
        <w:pStyle w:val="4"/>
        <w:rPr>
          <w:rFonts w:ascii="仿宋" w:hAnsi="仿宋" w:eastAsia="仿宋"/>
          <w:sz w:val="28"/>
          <w:szCs w:val="28"/>
        </w:rPr>
      </w:pPr>
      <w:r>
        <w:rPr>
          <w:rFonts w:hint="eastAsia" w:ascii="仿宋" w:hAnsi="仿宋" w:eastAsia="仿宋"/>
          <w:sz w:val="28"/>
          <w:szCs w:val="28"/>
        </w:rPr>
        <w:t>外网用户操作指南</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打开浏览器，在地址栏中输入甘肃人力资源和社会保障网上办事大厅的网址，</w:t>
      </w:r>
      <w:r>
        <w:rPr>
          <w:rFonts w:ascii="仿宋" w:hAnsi="仿宋" w:eastAsia="仿宋" w:cs="仿宋"/>
          <w:sz w:val="28"/>
          <w:szCs w:val="28"/>
        </w:rPr>
        <w:t>http:www.rst.gansu.gov.cn:8080</w:t>
      </w:r>
      <w:r>
        <w:rPr>
          <w:rFonts w:hint="eastAsia" w:ascii="仿宋" w:hAnsi="仿宋" w:eastAsia="仿宋" w:cs="仿宋"/>
          <w:sz w:val="28"/>
          <w:szCs w:val="28"/>
        </w:rPr>
        <w:t>，即可进入网上办事大厅首页。页面左上角选择预办件地区，右上角为登陆入口，在办件前，请确认自己所办理事项的所在地区。如图1-1。</w:t>
      </w:r>
    </w:p>
    <w:p>
      <w:pPr>
        <w:rPr>
          <w:rFonts w:ascii="仿宋" w:hAnsi="仿宋" w:eastAsia="仿宋" w:cs="仿宋"/>
          <w:sz w:val="28"/>
          <w:szCs w:val="28"/>
        </w:rPr>
      </w:pPr>
      <w:r>
        <w:rPr>
          <w:rFonts w:ascii="仿宋" w:hAnsi="仿宋" w:eastAsia="仿宋" w:cs="仿宋"/>
          <w:sz w:val="28"/>
          <w:szCs w:val="28"/>
        </w:rPr>
        <w:drawing>
          <wp:inline distT="0" distB="0" distL="0" distR="0">
            <wp:extent cx="5274310" cy="2296160"/>
            <wp:effectExtent l="19050" t="0" r="2540" b="0"/>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noChangeArrowheads="1"/>
                    </pic:cNvPicPr>
                  </pic:nvPicPr>
                  <pic:blipFill>
                    <a:blip r:embed="rId4" cstate="print"/>
                    <a:srcRect/>
                    <a:stretch>
                      <a:fillRect/>
                    </a:stretch>
                  </pic:blipFill>
                  <pic:spPr>
                    <a:xfrm>
                      <a:off x="0" y="0"/>
                      <a:ext cx="5274310" cy="2296522"/>
                    </a:xfrm>
                    <a:prstGeom prst="rect">
                      <a:avLst/>
                    </a:prstGeom>
                    <a:noFill/>
                    <a:ln w="9525">
                      <a:noFill/>
                      <a:miter lim="800000"/>
                      <a:headEnd/>
                      <a:tailEnd/>
                    </a:ln>
                  </pic:spPr>
                </pic:pic>
              </a:graphicData>
            </a:graphic>
          </wp:inline>
        </w:drawing>
      </w:r>
    </w:p>
    <w:p>
      <w:pPr>
        <w:jc w:val="center"/>
        <w:rPr>
          <w:rFonts w:cs="仿宋" w:asciiTheme="majorEastAsia" w:hAnsiTheme="majorEastAsia" w:eastAsiaTheme="majorEastAsia"/>
          <w:sz w:val="30"/>
          <w:szCs w:val="30"/>
        </w:rPr>
      </w:pPr>
      <w:r>
        <w:rPr>
          <w:rFonts w:hint="eastAsia" w:cs="仿宋" w:asciiTheme="majorEastAsia" w:hAnsiTheme="majorEastAsia" w:eastAsiaTheme="majorEastAsia"/>
          <w:sz w:val="30"/>
          <w:szCs w:val="30"/>
        </w:rPr>
        <w:t>图1-1 首页</w:t>
      </w:r>
    </w:p>
    <w:p/>
    <w:p>
      <w:pPr>
        <w:pStyle w:val="18"/>
        <w:rPr>
          <w:rFonts w:ascii="仿宋" w:hAnsi="仿宋" w:eastAsia="仿宋"/>
          <w:b/>
          <w:sz w:val="28"/>
          <w:szCs w:val="28"/>
        </w:rPr>
      </w:pPr>
      <w:r>
        <w:rPr>
          <w:rFonts w:hint="eastAsia" w:ascii="仿宋" w:hAnsi="仿宋" w:eastAsia="仿宋"/>
          <w:b/>
          <w:sz w:val="28"/>
          <w:szCs w:val="28"/>
        </w:rPr>
        <w:t>1.登陆系统</w:t>
      </w:r>
    </w:p>
    <w:p>
      <w:pPr>
        <w:ind w:firstLine="560" w:firstLineChars="200"/>
        <w:rPr>
          <w:rFonts w:ascii="仿宋" w:hAnsi="仿宋" w:eastAsia="仿宋" w:cs="仿宋"/>
          <w:sz w:val="28"/>
          <w:szCs w:val="28"/>
        </w:rPr>
      </w:pPr>
      <w:r>
        <w:rPr>
          <w:rFonts w:hint="eastAsia" w:ascii="仿宋" w:hAnsi="仿宋" w:eastAsia="仿宋" w:cs="仿宋"/>
          <w:sz w:val="28"/>
          <w:szCs w:val="28"/>
        </w:rPr>
        <w:t>点击右上角【</w:t>
      </w:r>
      <w:r>
        <w:rPr>
          <w:rFonts w:hint="eastAsia" w:ascii="仿宋" w:hAnsi="仿宋" w:eastAsia="仿宋" w:cs="仿宋"/>
          <w:b/>
          <w:sz w:val="28"/>
          <w:szCs w:val="28"/>
        </w:rPr>
        <w:t>登陆</w:t>
      </w:r>
      <w:r>
        <w:rPr>
          <w:rFonts w:hint="eastAsia" w:ascii="仿宋" w:hAnsi="仿宋" w:eastAsia="仿宋" w:cs="仿宋"/>
          <w:sz w:val="28"/>
          <w:szCs w:val="28"/>
        </w:rPr>
        <w:t>】进入登录页面，如已在甘肃政务服务网有注册过账户请直接输入用户名密码点击登陆，图1-2。若没有注册请</w:t>
      </w:r>
      <w:r>
        <w:rPr>
          <w:rFonts w:hint="eastAsia" w:ascii="仿宋" w:hAnsi="仿宋" w:eastAsia="仿宋"/>
          <w:sz w:val="28"/>
          <w:szCs w:val="28"/>
        </w:rPr>
        <w:t>点击</w:t>
      </w:r>
      <w:r>
        <w:rPr>
          <w:rFonts w:hint="eastAsia" w:ascii="仿宋" w:hAnsi="仿宋" w:eastAsia="仿宋" w:cs="仿宋"/>
          <w:sz w:val="28"/>
          <w:szCs w:val="28"/>
        </w:rPr>
        <w:t>【</w:t>
      </w:r>
      <w:r>
        <w:rPr>
          <w:rFonts w:hint="eastAsia" w:ascii="仿宋" w:hAnsi="仿宋" w:eastAsia="仿宋" w:cs="仿宋"/>
          <w:b/>
          <w:sz w:val="28"/>
          <w:szCs w:val="28"/>
        </w:rPr>
        <w:t>立即注册</w:t>
      </w:r>
      <w:r>
        <w:rPr>
          <w:rFonts w:hint="eastAsia" w:ascii="仿宋" w:hAnsi="仿宋" w:eastAsia="仿宋" w:cs="仿宋"/>
          <w:sz w:val="28"/>
          <w:szCs w:val="28"/>
        </w:rPr>
        <w:t>】跳转至甘肃政务服务网的注册页面，系统会默认跳转页面为个人注册，如需进行法人注册，在页面右上角选择即可，并填写相关注册信息,图1-3。个人注册页面与法人注册页面的区别为，法人注册页面会有填写邮箱一栏，请注意查看，如图1-4。注册完请返回到登陆页面进行登陆。由于此前政务网升级，部分用户不能直接登陆，请在甘肃政务网登陆后进行身份验证。</w:t>
      </w:r>
    </w:p>
    <w:p>
      <w:pPr>
        <w:ind w:firstLine="420" w:firstLineChars="200"/>
      </w:pPr>
    </w:p>
    <w:p>
      <w:pPr>
        <w:ind w:left="560" w:hanging="560" w:hangingChars="200"/>
        <w:rPr>
          <w:rFonts w:ascii="仿宋" w:hAnsi="仿宋" w:eastAsia="仿宋"/>
          <w:color w:val="FF0000"/>
          <w:sz w:val="28"/>
          <w:szCs w:val="28"/>
        </w:rPr>
      </w:pPr>
      <w:r>
        <w:rPr>
          <w:rFonts w:hint="eastAsia" w:ascii="仿宋" w:hAnsi="仿宋" w:eastAsia="仿宋" w:cs="仿宋"/>
          <w:color w:val="FF0000"/>
          <w:sz w:val="28"/>
          <w:szCs w:val="28"/>
        </w:rPr>
        <w:t>注：登陆分为个人登陆和单位登陆，以个人名义注册的用户请选择个人登陆，以企业名义注册的用户请选择单位登陆</w:t>
      </w:r>
    </w:p>
    <w:p>
      <w:r>
        <w:drawing>
          <wp:inline distT="0" distB="0" distL="0" distR="0">
            <wp:extent cx="5273675" cy="3307715"/>
            <wp:effectExtent l="19050" t="0" r="2871"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5" cstate="print"/>
                    <a:srcRect/>
                    <a:stretch>
                      <a:fillRect/>
                    </a:stretch>
                  </pic:blipFill>
                  <pic:spPr>
                    <a:xfrm>
                      <a:off x="0" y="0"/>
                      <a:ext cx="5274310" cy="3307950"/>
                    </a:xfrm>
                    <a:prstGeom prst="rect">
                      <a:avLst/>
                    </a:prstGeom>
                    <a:noFill/>
                    <a:ln w="9525">
                      <a:noFill/>
                      <a:miter lim="800000"/>
                      <a:headEnd/>
                      <a:tailEnd/>
                    </a:ln>
                  </pic:spPr>
                </pic:pic>
              </a:graphicData>
            </a:graphic>
          </wp:inline>
        </w:drawing>
      </w:r>
    </w:p>
    <w:p>
      <w:pPr>
        <w:jc w:val="center"/>
        <w:rPr>
          <w:rFonts w:ascii="仿宋" w:hAnsi="仿宋" w:eastAsia="仿宋"/>
          <w:b/>
          <w:sz w:val="28"/>
          <w:szCs w:val="28"/>
        </w:rPr>
      </w:pPr>
      <w:r>
        <w:rPr>
          <w:rFonts w:hint="eastAsia" w:ascii="仿宋" w:hAnsi="仿宋" w:eastAsia="仿宋"/>
          <w:b/>
          <w:sz w:val="28"/>
          <w:szCs w:val="28"/>
        </w:rPr>
        <w:t>图1-2 登陆注册界面</w:t>
      </w:r>
    </w:p>
    <w:p>
      <w:pPr>
        <w:jc w:val="center"/>
        <w:rPr>
          <w:rFonts w:ascii="仿宋" w:hAnsi="仿宋" w:eastAsia="仿宋"/>
          <w:b/>
          <w:sz w:val="28"/>
          <w:szCs w:val="28"/>
        </w:rPr>
      </w:pPr>
      <w:r>
        <w:rPr>
          <w:rFonts w:ascii="仿宋" w:hAnsi="仿宋" w:eastAsia="仿宋"/>
          <w:b/>
          <w:sz w:val="28"/>
          <w:szCs w:val="28"/>
        </w:rPr>
        <w:drawing>
          <wp:inline distT="0" distB="0" distL="0" distR="0">
            <wp:extent cx="4894580" cy="2537460"/>
            <wp:effectExtent l="19050" t="0" r="994"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 cstate="print"/>
                    <a:srcRect/>
                    <a:stretch>
                      <a:fillRect/>
                    </a:stretch>
                  </pic:blipFill>
                  <pic:spPr>
                    <a:xfrm>
                      <a:off x="0" y="0"/>
                      <a:ext cx="4896669" cy="2538813"/>
                    </a:xfrm>
                    <a:prstGeom prst="rect">
                      <a:avLst/>
                    </a:prstGeom>
                    <a:noFill/>
                    <a:ln w="9525">
                      <a:noFill/>
                      <a:miter lim="800000"/>
                      <a:headEnd/>
                      <a:tailEnd/>
                    </a:ln>
                  </pic:spPr>
                </pic:pic>
              </a:graphicData>
            </a:graphic>
          </wp:inline>
        </w:drawing>
      </w:r>
    </w:p>
    <w:p>
      <w:pPr>
        <w:jc w:val="center"/>
        <w:rPr>
          <w:rFonts w:ascii="仿宋" w:hAnsi="仿宋" w:eastAsia="仿宋"/>
          <w:b/>
          <w:sz w:val="28"/>
          <w:szCs w:val="28"/>
        </w:rPr>
      </w:pPr>
      <w:r>
        <w:rPr>
          <w:rFonts w:hint="eastAsia" w:ascii="仿宋" w:hAnsi="仿宋" w:eastAsia="仿宋"/>
          <w:b/>
          <w:sz w:val="28"/>
          <w:szCs w:val="28"/>
        </w:rPr>
        <w:t>图1-3 用户注册界面</w:t>
      </w:r>
    </w:p>
    <w:p>
      <w:pPr>
        <w:jc w:val="center"/>
        <w:rPr>
          <w:rFonts w:hint="eastAsia" w:ascii="仿宋" w:hAnsi="仿宋" w:eastAsia="仿宋"/>
          <w:b/>
          <w:sz w:val="28"/>
          <w:szCs w:val="28"/>
        </w:rPr>
      </w:pPr>
      <w:r>
        <w:rPr>
          <w:rFonts w:ascii="仿宋" w:hAnsi="仿宋" w:eastAsia="仿宋"/>
          <w:b/>
          <w:sz w:val="28"/>
          <w:szCs w:val="28"/>
        </w:rPr>
        <w:drawing>
          <wp:inline distT="0" distB="0" distL="0" distR="0">
            <wp:extent cx="4037330" cy="2981325"/>
            <wp:effectExtent l="19050" t="0" r="698"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7" cstate="print"/>
                    <a:srcRect/>
                    <a:stretch>
                      <a:fillRect/>
                    </a:stretch>
                  </pic:blipFill>
                  <pic:spPr>
                    <a:xfrm>
                      <a:off x="0" y="0"/>
                      <a:ext cx="4038847" cy="2982436"/>
                    </a:xfrm>
                    <a:prstGeom prst="rect">
                      <a:avLst/>
                    </a:prstGeom>
                    <a:noFill/>
                    <a:ln w="9525">
                      <a:noFill/>
                      <a:miter lim="800000"/>
                      <a:headEnd/>
                      <a:tailEnd/>
                    </a:ln>
                  </pic:spPr>
                </pic:pic>
              </a:graphicData>
            </a:graphic>
          </wp:inline>
        </w:drawing>
      </w:r>
      <w:r>
        <w:rPr>
          <w:rFonts w:ascii="仿宋" w:hAnsi="仿宋" w:eastAsia="仿宋"/>
          <w:b/>
          <w:sz w:val="28"/>
          <w:szCs w:val="28"/>
        </w:rPr>
        <w:drawing>
          <wp:inline distT="0" distB="0" distL="0" distR="0">
            <wp:extent cx="4380230" cy="3204210"/>
            <wp:effectExtent l="19050" t="0" r="1008"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8" cstate="print"/>
                    <a:srcRect/>
                    <a:stretch>
                      <a:fillRect/>
                    </a:stretch>
                  </pic:blipFill>
                  <pic:spPr>
                    <a:xfrm>
                      <a:off x="0" y="0"/>
                      <a:ext cx="4382570" cy="3205896"/>
                    </a:xfrm>
                    <a:prstGeom prst="rect">
                      <a:avLst/>
                    </a:prstGeom>
                    <a:noFill/>
                    <a:ln w="9525">
                      <a:noFill/>
                      <a:miter lim="800000"/>
                      <a:headEnd/>
                      <a:tailEnd/>
                    </a:ln>
                  </pic:spPr>
                </pic:pic>
              </a:graphicData>
            </a:graphic>
          </wp:inline>
        </w:drawing>
      </w:r>
    </w:p>
    <w:p>
      <w:pPr>
        <w:jc w:val="center"/>
        <w:rPr>
          <w:rFonts w:hint="eastAsia" w:ascii="仿宋" w:hAnsi="仿宋" w:eastAsia="仿宋"/>
          <w:b/>
          <w:sz w:val="28"/>
          <w:szCs w:val="28"/>
        </w:rPr>
      </w:pPr>
      <w:r>
        <w:rPr>
          <w:rFonts w:hint="eastAsia" w:ascii="仿宋" w:hAnsi="仿宋" w:eastAsia="仿宋"/>
          <w:b/>
          <w:sz w:val="28"/>
          <w:szCs w:val="28"/>
        </w:rPr>
        <w:t>图1-4 个人注册与法人注册页面区别</w:t>
      </w:r>
    </w:p>
    <w:p>
      <w:pPr>
        <w:jc w:val="center"/>
        <w:rPr>
          <w:rFonts w:hint="eastAsia" w:ascii="仿宋" w:hAnsi="仿宋" w:eastAsia="仿宋"/>
          <w:b/>
          <w:sz w:val="28"/>
          <w:szCs w:val="28"/>
        </w:rPr>
      </w:pPr>
    </w:p>
    <w:p>
      <w:pPr>
        <w:jc w:val="center"/>
        <w:rPr>
          <w:rFonts w:ascii="仿宋" w:hAnsi="仿宋" w:eastAsia="仿宋"/>
          <w:b/>
          <w:sz w:val="28"/>
          <w:szCs w:val="28"/>
        </w:rPr>
      </w:pPr>
    </w:p>
    <w:p>
      <w:pPr>
        <w:rPr>
          <w:rFonts w:ascii="仿宋" w:hAnsi="仿宋" w:eastAsia="仿宋"/>
          <w:b/>
          <w:sz w:val="28"/>
          <w:szCs w:val="28"/>
        </w:rPr>
      </w:pPr>
      <w:r>
        <w:rPr>
          <w:rFonts w:hint="eastAsia" w:ascii="仿宋" w:hAnsi="仿宋" w:eastAsia="仿宋"/>
          <w:b/>
          <w:sz w:val="28"/>
          <w:szCs w:val="28"/>
        </w:rPr>
        <w:t>1.1服务目录</w:t>
      </w:r>
    </w:p>
    <w:p>
      <w:pPr>
        <w:rPr>
          <w:rFonts w:ascii="仿宋" w:hAnsi="仿宋" w:eastAsia="仿宋"/>
          <w:sz w:val="28"/>
          <w:szCs w:val="28"/>
        </w:rPr>
      </w:pPr>
      <w:r>
        <w:rPr>
          <w:rFonts w:hint="eastAsia" w:ascii="仿宋" w:hAnsi="仿宋" w:eastAsia="仿宋"/>
          <w:sz w:val="28"/>
          <w:szCs w:val="28"/>
        </w:rPr>
        <w:t xml:space="preserve">    服务目录主要内容分为职能处室和事项列表两大类，并将每个事项按照其受理部门的方式划分到每个职能处室下面，用户可根据相关职能处室找到需要办理的事项，如图1-5</w:t>
      </w:r>
    </w:p>
    <w:p>
      <w:r>
        <w:drawing>
          <wp:inline distT="0" distB="0" distL="0" distR="0">
            <wp:extent cx="5273040" cy="2655570"/>
            <wp:effectExtent l="19050" t="0" r="3762"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stretch>
                      <a:fillRect/>
                    </a:stretch>
                  </pic:blipFill>
                  <pic:spPr>
                    <a:xfrm>
                      <a:off x="0" y="0"/>
                      <a:ext cx="5274310" cy="2656351"/>
                    </a:xfrm>
                    <a:prstGeom prst="rect">
                      <a:avLst/>
                    </a:prstGeom>
                  </pic:spPr>
                </pic:pic>
              </a:graphicData>
            </a:graphic>
          </wp:inline>
        </w:drawing>
      </w:r>
    </w:p>
    <w:p>
      <w:pPr>
        <w:jc w:val="center"/>
        <w:rPr>
          <w:rFonts w:ascii="仿宋" w:hAnsi="仿宋" w:eastAsia="仿宋"/>
          <w:sz w:val="28"/>
          <w:szCs w:val="28"/>
        </w:rPr>
      </w:pPr>
      <w:r>
        <w:rPr>
          <w:rFonts w:hint="eastAsia" w:ascii="仿宋" w:hAnsi="仿宋" w:eastAsia="仿宋"/>
          <w:sz w:val="28"/>
          <w:szCs w:val="28"/>
        </w:rPr>
        <w:t>图1-5</w:t>
      </w:r>
      <w:r>
        <w:rPr>
          <w:rFonts w:hint="eastAsia" w:cs="仿宋" w:asciiTheme="majorEastAsia" w:hAnsiTheme="majorEastAsia" w:eastAsiaTheme="majorEastAsia"/>
          <w:sz w:val="30"/>
          <w:szCs w:val="30"/>
        </w:rPr>
        <w:t>服务目录公开界面</w:t>
      </w:r>
    </w:p>
    <w:p>
      <w:pPr>
        <w:rPr>
          <w:rFonts w:ascii="仿宋" w:hAnsi="仿宋" w:eastAsia="仿宋"/>
          <w:b/>
          <w:sz w:val="28"/>
          <w:szCs w:val="28"/>
        </w:rPr>
      </w:pPr>
      <w:r>
        <w:rPr>
          <w:rFonts w:hint="eastAsia" w:ascii="仿宋" w:hAnsi="仿宋" w:eastAsia="仿宋"/>
          <w:b/>
          <w:sz w:val="28"/>
          <w:szCs w:val="28"/>
        </w:rPr>
        <w:t>2．网上申报</w:t>
      </w:r>
    </w:p>
    <w:p>
      <w:pPr>
        <w:rPr>
          <w:rFonts w:ascii="仿宋" w:hAnsi="仿宋" w:eastAsia="仿宋" w:cs="仿宋"/>
          <w:sz w:val="28"/>
          <w:szCs w:val="28"/>
        </w:rPr>
      </w:pPr>
      <w:r>
        <w:rPr>
          <w:rFonts w:hint="eastAsia"/>
        </w:rPr>
        <w:t xml:space="preserve">   </w:t>
      </w:r>
      <w:r>
        <w:rPr>
          <w:rFonts w:hint="eastAsia" w:ascii="仿宋" w:hAnsi="仿宋" w:eastAsia="仿宋" w:cs="仿宋"/>
          <w:sz w:val="28"/>
          <w:szCs w:val="28"/>
        </w:rPr>
        <w:t xml:space="preserve"> 用户系统登陆成功之后选择在【服务目录】里选择需要办理的事项并点击进去事项详情页，图1-6。</w:t>
      </w:r>
    </w:p>
    <w:p>
      <w:r>
        <w:drawing>
          <wp:inline distT="0" distB="0" distL="0" distR="0">
            <wp:extent cx="5274310" cy="3543935"/>
            <wp:effectExtent l="19050" t="0" r="2540" b="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noChangeArrowheads="1"/>
                    </pic:cNvPicPr>
                  </pic:nvPicPr>
                  <pic:blipFill>
                    <a:blip r:embed="rId10" cstate="print"/>
                    <a:srcRect/>
                    <a:stretch>
                      <a:fillRect/>
                    </a:stretch>
                  </pic:blipFill>
                  <pic:spPr>
                    <a:xfrm>
                      <a:off x="0" y="0"/>
                      <a:ext cx="5274310" cy="3543947"/>
                    </a:xfrm>
                    <a:prstGeom prst="rect">
                      <a:avLst/>
                    </a:prstGeom>
                    <a:noFill/>
                    <a:ln w="9525">
                      <a:noFill/>
                      <a:miter lim="800000"/>
                      <a:headEnd/>
                      <a:tailEnd/>
                    </a:ln>
                  </pic:spPr>
                </pic:pic>
              </a:graphicData>
            </a:graphic>
          </wp:inline>
        </w:drawing>
      </w:r>
      <w:r>
        <w:t xml:space="preserve"> </w:t>
      </w:r>
    </w:p>
    <w:p>
      <w:pPr>
        <w:jc w:val="center"/>
        <w:rPr>
          <w:rFonts w:cs="仿宋" w:asciiTheme="majorEastAsia" w:hAnsiTheme="majorEastAsia" w:eastAsiaTheme="majorEastAsia"/>
          <w:sz w:val="30"/>
          <w:szCs w:val="30"/>
        </w:rPr>
      </w:pPr>
      <w:r>
        <w:rPr>
          <w:rFonts w:hint="eastAsia" w:cs="仿宋" w:asciiTheme="majorEastAsia" w:hAnsiTheme="majorEastAsia" w:eastAsiaTheme="majorEastAsia"/>
          <w:sz w:val="30"/>
          <w:szCs w:val="30"/>
        </w:rPr>
        <w:t>图1-6 事项详情页</w:t>
      </w:r>
    </w:p>
    <w:p>
      <w:pPr>
        <w:jc w:val="left"/>
        <w:rPr>
          <w:rFonts w:cs="仿宋" w:asciiTheme="majorEastAsia" w:hAnsiTheme="majorEastAsia" w:eastAsiaTheme="majorEastAsia"/>
          <w:sz w:val="30"/>
          <w:szCs w:val="30"/>
        </w:rPr>
      </w:pPr>
    </w:p>
    <w:p>
      <w:pPr>
        <w:rPr>
          <w:rFonts w:ascii="仿宋" w:hAnsi="仿宋" w:eastAsia="仿宋"/>
          <w:b/>
          <w:sz w:val="28"/>
          <w:szCs w:val="28"/>
        </w:rPr>
      </w:pPr>
      <w:r>
        <w:rPr>
          <w:rFonts w:ascii="仿宋" w:hAnsi="仿宋" w:eastAsia="仿宋"/>
          <w:b/>
          <w:sz w:val="28"/>
          <w:szCs w:val="28"/>
        </w:rPr>
        <w:t>2.1</w:t>
      </w:r>
      <w:r>
        <w:rPr>
          <w:rFonts w:hint="eastAsia" w:ascii="仿宋" w:hAnsi="仿宋" w:eastAsia="仿宋"/>
          <w:b/>
          <w:sz w:val="28"/>
          <w:szCs w:val="28"/>
        </w:rPr>
        <w:t xml:space="preserve"> 在线申报填写</w:t>
      </w:r>
    </w:p>
    <w:p>
      <w:pPr>
        <w:ind w:firstLine="560" w:firstLineChars="200"/>
        <w:rPr>
          <w:rFonts w:ascii="仿宋" w:hAnsi="仿宋" w:eastAsia="仿宋"/>
          <w:sz w:val="28"/>
          <w:szCs w:val="28"/>
        </w:rPr>
      </w:pPr>
      <w:r>
        <w:rPr>
          <w:rFonts w:hint="eastAsia" w:ascii="仿宋" w:hAnsi="仿宋" w:eastAsia="仿宋"/>
          <w:sz w:val="28"/>
          <w:szCs w:val="28"/>
        </w:rPr>
        <w:t>点击事项详情页的</w:t>
      </w:r>
      <w:r>
        <w:rPr>
          <w:rFonts w:hint="eastAsia" w:ascii="仿宋" w:hAnsi="仿宋" w:eastAsia="仿宋" w:cs="仿宋"/>
          <w:sz w:val="28"/>
          <w:szCs w:val="28"/>
        </w:rPr>
        <w:t>【</w:t>
      </w:r>
      <w:r>
        <w:rPr>
          <w:rFonts w:hint="eastAsia" w:ascii="仿宋" w:hAnsi="仿宋" w:eastAsia="仿宋" w:cs="仿宋"/>
          <w:b/>
          <w:sz w:val="28"/>
          <w:szCs w:val="28"/>
        </w:rPr>
        <w:t>网上办理</w:t>
      </w:r>
      <w:r>
        <w:rPr>
          <w:rFonts w:hint="eastAsia" w:ascii="仿宋" w:hAnsi="仿宋" w:eastAsia="仿宋" w:cs="仿宋"/>
          <w:sz w:val="28"/>
          <w:szCs w:val="28"/>
        </w:rPr>
        <w:t>】办理页面，用户根据页面事项信</w:t>
      </w:r>
      <w:bookmarkStart w:id="0" w:name="_GoBack"/>
      <w:bookmarkEnd w:id="0"/>
      <w:r>
        <w:rPr>
          <w:rFonts w:hint="eastAsia" w:ascii="仿宋" w:hAnsi="仿宋" w:eastAsia="仿宋" w:cs="仿宋"/>
          <w:sz w:val="28"/>
          <w:szCs w:val="28"/>
        </w:rPr>
        <w:t>息提示，上传办理需要的材料信息，如图2-1。</w:t>
      </w:r>
    </w:p>
    <w:p>
      <w:pPr>
        <w:rPr>
          <w:rFonts w:hint="eastAsia" w:ascii="仿宋" w:hAnsi="仿宋" w:eastAsia="仿宋"/>
          <w:b/>
          <w:sz w:val="28"/>
          <w:szCs w:val="28"/>
          <w:lang w:eastAsia="zh-CN"/>
        </w:rPr>
      </w:pPr>
      <w:r>
        <w:rPr>
          <w:rFonts w:hint="eastAsia" w:ascii="仿宋" w:hAnsi="仿宋" w:eastAsia="仿宋"/>
          <w:b/>
          <w:sz w:val="28"/>
          <w:szCs w:val="28"/>
          <w:lang w:eastAsia="zh-CN"/>
        </w:rPr>
        <w:drawing>
          <wp:inline distT="0" distB="0" distL="114300" distR="114300">
            <wp:extent cx="5272405" cy="3338830"/>
            <wp:effectExtent l="0" t="0" r="635" b="13970"/>
            <wp:docPr id="1" name="图片 1" descr="8ZUT${4VS)IX]~C]E8BGF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ZUT${4VS)IX]~C]E8BGF7X"/>
                    <pic:cNvPicPr>
                      <a:picLocks noChangeAspect="1"/>
                    </pic:cNvPicPr>
                  </pic:nvPicPr>
                  <pic:blipFill>
                    <a:blip r:embed="rId11"/>
                    <a:stretch>
                      <a:fillRect/>
                    </a:stretch>
                  </pic:blipFill>
                  <pic:spPr>
                    <a:xfrm>
                      <a:off x="0" y="0"/>
                      <a:ext cx="5272405" cy="3338830"/>
                    </a:xfrm>
                    <a:prstGeom prst="rect">
                      <a:avLst/>
                    </a:prstGeom>
                  </pic:spPr>
                </pic:pic>
              </a:graphicData>
            </a:graphic>
          </wp:inline>
        </w:drawing>
      </w:r>
    </w:p>
    <w:p>
      <w:pPr>
        <w:rPr>
          <w:rFonts w:ascii="仿宋" w:hAnsi="仿宋" w:eastAsia="仿宋"/>
          <w:b/>
          <w:sz w:val="28"/>
          <w:szCs w:val="28"/>
        </w:rPr>
      </w:pPr>
      <w:r>
        <w:rPr>
          <w:rFonts w:ascii="仿宋" w:hAnsi="仿宋" w:eastAsia="仿宋"/>
          <w:b/>
          <w:sz w:val="28"/>
          <w:szCs w:val="28"/>
        </w:rPr>
        <w:drawing>
          <wp:inline distT="0" distB="0" distL="0" distR="0">
            <wp:extent cx="5274310" cy="3441065"/>
            <wp:effectExtent l="19050" t="0" r="2540" b="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noChangeArrowheads="1"/>
                    </pic:cNvPicPr>
                  </pic:nvPicPr>
                  <pic:blipFill>
                    <a:blip r:embed="rId12" cstate="print"/>
                    <a:srcRect/>
                    <a:stretch>
                      <a:fillRect/>
                    </a:stretch>
                  </pic:blipFill>
                  <pic:spPr>
                    <a:xfrm>
                      <a:off x="0" y="0"/>
                      <a:ext cx="5274310" cy="3441619"/>
                    </a:xfrm>
                    <a:prstGeom prst="rect">
                      <a:avLst/>
                    </a:prstGeom>
                    <a:noFill/>
                    <a:ln w="9525">
                      <a:noFill/>
                      <a:miter lim="800000"/>
                      <a:headEnd/>
                      <a:tailEnd/>
                    </a:ln>
                  </pic:spPr>
                </pic:pic>
              </a:graphicData>
            </a:graphic>
          </wp:inline>
        </w:drawing>
      </w:r>
    </w:p>
    <w:p>
      <w:pPr>
        <w:jc w:val="center"/>
        <w:rPr>
          <w:rFonts w:ascii="仿宋" w:hAnsi="仿宋" w:eastAsia="仿宋"/>
          <w:b/>
          <w:sz w:val="28"/>
          <w:szCs w:val="28"/>
        </w:rPr>
      </w:pPr>
      <w:r>
        <w:rPr>
          <w:rFonts w:hint="eastAsia" w:ascii="仿宋" w:hAnsi="仿宋" w:eastAsia="仿宋"/>
          <w:b/>
          <w:sz w:val="28"/>
          <w:szCs w:val="28"/>
        </w:rPr>
        <w:t>图2-1 在线申报填写页面</w:t>
      </w:r>
    </w:p>
    <w:p>
      <w:pPr>
        <w:ind w:firstLine="560" w:firstLineChars="200"/>
        <w:jc w:val="left"/>
        <w:rPr>
          <w:rFonts w:ascii="仿宋" w:hAnsi="仿宋" w:eastAsia="仿宋" w:cs="仿宋"/>
          <w:sz w:val="28"/>
          <w:szCs w:val="28"/>
        </w:rPr>
      </w:pPr>
    </w:p>
    <w:p>
      <w:pPr>
        <w:ind w:firstLine="560" w:firstLineChars="200"/>
        <w:jc w:val="left"/>
        <w:rPr>
          <w:rFonts w:ascii="仿宋" w:hAnsi="仿宋" w:eastAsia="仿宋" w:cs="仿宋"/>
          <w:sz w:val="28"/>
          <w:szCs w:val="28"/>
        </w:rPr>
      </w:pPr>
      <w:r>
        <w:rPr>
          <w:rFonts w:hint="eastAsia" w:ascii="仿宋" w:hAnsi="仿宋" w:eastAsia="仿宋" w:cs="仿宋"/>
          <w:sz w:val="28"/>
          <w:szCs w:val="28"/>
        </w:rPr>
        <w:t>资料上传确认无误后点击【</w:t>
      </w:r>
      <w:r>
        <w:rPr>
          <w:rFonts w:hint="eastAsia" w:ascii="仿宋" w:hAnsi="仿宋" w:eastAsia="仿宋" w:cs="仿宋"/>
          <w:b/>
          <w:sz w:val="28"/>
          <w:szCs w:val="28"/>
        </w:rPr>
        <w:t>保存提交</w:t>
      </w:r>
      <w:r>
        <w:rPr>
          <w:rFonts w:hint="eastAsia" w:ascii="仿宋" w:hAnsi="仿宋" w:eastAsia="仿宋" w:cs="仿宋"/>
          <w:sz w:val="28"/>
          <w:szCs w:val="28"/>
        </w:rPr>
        <w:t>】，申报事项将传入后台经办系统由经办人员进行审核办结，如图2-2</w:t>
      </w:r>
    </w:p>
    <w:p>
      <w:pPr>
        <w:ind w:firstLine="560" w:firstLineChars="200"/>
        <w:jc w:val="left"/>
        <w:rPr>
          <w:rFonts w:ascii="仿宋" w:hAnsi="仿宋" w:eastAsia="仿宋" w:cs="仿宋"/>
          <w:sz w:val="28"/>
          <w:szCs w:val="28"/>
        </w:rPr>
      </w:pPr>
    </w:p>
    <w:p>
      <w:pPr>
        <w:ind w:firstLine="420" w:firstLineChars="200"/>
        <w:jc w:val="left"/>
      </w:pPr>
    </w:p>
    <w:p/>
    <w:p>
      <w:pP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600700" cy="3400425"/>
            <wp:effectExtent l="0" t="0" r="0" b="9525"/>
            <wp:docPr id="3" name="图片 3" descr="C:\Users\DELL\Documents\Tencent Files\503243748\Image\C2C\DE2EYX)IPK(RF[_00AC7WJ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Documents\Tencent Files\503243748\Image\C2C\DE2EYX)IPK(RF[_00AC7WJ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600700" cy="3400425"/>
                    </a:xfrm>
                    <a:prstGeom prst="rect">
                      <a:avLst/>
                    </a:prstGeom>
                    <a:noFill/>
                    <a:ln>
                      <a:noFill/>
                    </a:ln>
                  </pic:spPr>
                </pic:pic>
              </a:graphicData>
            </a:graphic>
          </wp:inline>
        </w:drawing>
      </w:r>
    </w:p>
    <w:p>
      <w:pPr>
        <w:jc w:val="center"/>
        <w:rPr>
          <w:rFonts w:ascii="宋体" w:hAnsi="宋体" w:eastAsia="宋体" w:cs="宋体"/>
          <w:b/>
          <w:kern w:val="0"/>
          <w:sz w:val="24"/>
          <w:szCs w:val="24"/>
        </w:rPr>
      </w:pPr>
      <w:r>
        <w:rPr>
          <w:rFonts w:hint="eastAsia" w:ascii="仿宋" w:hAnsi="仿宋" w:eastAsia="仿宋" w:cs="仿宋"/>
          <w:b/>
          <w:sz w:val="28"/>
          <w:szCs w:val="28"/>
        </w:rPr>
        <w:t>图2-2 提交成功页面</w:t>
      </w:r>
    </w:p>
    <w:p>
      <w:pPr>
        <w:pStyle w:val="18"/>
        <w:rPr>
          <w:rFonts w:ascii="仿宋" w:hAnsi="仿宋" w:eastAsia="仿宋"/>
          <w:b/>
          <w:sz w:val="28"/>
          <w:szCs w:val="28"/>
        </w:rPr>
      </w:pPr>
      <w:r>
        <w:rPr>
          <w:rFonts w:hint="eastAsia" w:ascii="仿宋" w:hAnsi="仿宋" w:eastAsia="仿宋"/>
          <w:b/>
          <w:sz w:val="28"/>
          <w:szCs w:val="28"/>
        </w:rPr>
        <w:t>3.办件结果查询</w:t>
      </w:r>
    </w:p>
    <w:p>
      <w:pPr>
        <w:ind w:firstLine="150" w:firstLineChars="50"/>
        <w:rPr>
          <w:rFonts w:cs="仿宋" w:asciiTheme="majorEastAsia" w:hAnsiTheme="majorEastAsia" w:eastAsiaTheme="majorEastAsia"/>
          <w:sz w:val="30"/>
          <w:szCs w:val="30"/>
        </w:rPr>
      </w:pPr>
      <w:r>
        <w:rPr>
          <w:rFonts w:hint="eastAsia" w:cs="仿宋" w:asciiTheme="majorEastAsia" w:hAnsiTheme="majorEastAsia" w:eastAsiaTheme="majorEastAsia"/>
          <w:sz w:val="30"/>
          <w:szCs w:val="30"/>
        </w:rPr>
        <w:t>页面右上角点击进入【</w:t>
      </w:r>
      <w:r>
        <w:rPr>
          <w:rFonts w:hint="eastAsia" w:cs="仿宋" w:asciiTheme="majorEastAsia" w:hAnsiTheme="majorEastAsia" w:eastAsiaTheme="majorEastAsia"/>
          <w:b/>
          <w:sz w:val="30"/>
          <w:szCs w:val="30"/>
        </w:rPr>
        <w:t>个人中心</w:t>
      </w:r>
      <w:r>
        <w:rPr>
          <w:rFonts w:hint="eastAsia" w:cs="仿宋" w:asciiTheme="majorEastAsia" w:hAnsiTheme="majorEastAsia" w:eastAsiaTheme="majorEastAsia"/>
          <w:sz w:val="30"/>
          <w:szCs w:val="30"/>
        </w:rPr>
        <w:t>】页面，如图3-1</w:t>
      </w:r>
    </w:p>
    <w:p/>
    <w:p>
      <w:r>
        <w:drawing>
          <wp:inline distT="0" distB="0" distL="0" distR="0">
            <wp:extent cx="5274310" cy="256794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stretch>
                      <a:fillRect/>
                    </a:stretch>
                  </pic:blipFill>
                  <pic:spPr>
                    <a:xfrm>
                      <a:off x="0" y="0"/>
                      <a:ext cx="5274310" cy="2568174"/>
                    </a:xfrm>
                    <a:prstGeom prst="rect">
                      <a:avLst/>
                    </a:prstGeom>
                  </pic:spPr>
                </pic:pic>
              </a:graphicData>
            </a:graphic>
          </wp:inline>
        </w:drawing>
      </w:r>
    </w:p>
    <w:p>
      <w:pPr>
        <w:jc w:val="center"/>
        <w:rPr>
          <w:rFonts w:cs="仿宋" w:asciiTheme="majorEastAsia" w:hAnsiTheme="majorEastAsia" w:eastAsiaTheme="majorEastAsia"/>
          <w:sz w:val="30"/>
          <w:szCs w:val="30"/>
        </w:rPr>
      </w:pPr>
      <w:r>
        <w:rPr>
          <w:rFonts w:hint="eastAsia" w:cs="仿宋" w:asciiTheme="majorEastAsia" w:hAnsiTheme="majorEastAsia" w:eastAsiaTheme="majorEastAsia"/>
          <w:sz w:val="30"/>
          <w:szCs w:val="30"/>
        </w:rPr>
        <w:t>图3-1</w:t>
      </w:r>
    </w:p>
    <w:p>
      <w:pPr>
        <w:jc w:val="left"/>
        <w:rPr>
          <w:rFonts w:cs="仿宋" w:asciiTheme="majorEastAsia" w:hAnsiTheme="majorEastAsia" w:eastAsiaTheme="majorEastAsia"/>
          <w:sz w:val="30"/>
          <w:szCs w:val="30"/>
        </w:rPr>
      </w:pPr>
      <w:r>
        <w:rPr>
          <w:rFonts w:hint="eastAsia" w:cs="仿宋" w:asciiTheme="majorEastAsia" w:hAnsiTheme="majorEastAsia" w:eastAsiaTheme="majorEastAsia"/>
          <w:sz w:val="30"/>
          <w:szCs w:val="30"/>
        </w:rPr>
        <w:t xml:space="preserve">    进入【</w:t>
      </w:r>
      <w:r>
        <w:rPr>
          <w:rFonts w:hint="eastAsia" w:cs="仿宋" w:asciiTheme="majorEastAsia" w:hAnsiTheme="majorEastAsia" w:eastAsiaTheme="majorEastAsia"/>
          <w:b/>
          <w:sz w:val="30"/>
          <w:szCs w:val="30"/>
        </w:rPr>
        <w:t>个人中心</w:t>
      </w:r>
      <w:r>
        <w:rPr>
          <w:rFonts w:hint="eastAsia" w:cs="仿宋" w:asciiTheme="majorEastAsia" w:hAnsiTheme="majorEastAsia" w:eastAsiaTheme="majorEastAsia"/>
          <w:sz w:val="30"/>
          <w:szCs w:val="30"/>
        </w:rPr>
        <w:t>】-&gt;【</w:t>
      </w:r>
      <w:r>
        <w:rPr>
          <w:rFonts w:hint="eastAsia" w:cs="仿宋" w:asciiTheme="majorEastAsia" w:hAnsiTheme="majorEastAsia" w:eastAsiaTheme="majorEastAsia"/>
          <w:b/>
          <w:sz w:val="30"/>
          <w:szCs w:val="30"/>
        </w:rPr>
        <w:t>我要查询</w:t>
      </w:r>
      <w:r>
        <w:rPr>
          <w:rFonts w:hint="eastAsia" w:cs="仿宋" w:asciiTheme="majorEastAsia" w:hAnsiTheme="majorEastAsia" w:eastAsiaTheme="majorEastAsia"/>
          <w:sz w:val="30"/>
          <w:szCs w:val="30"/>
        </w:rPr>
        <w:t>】-&gt;【</w:t>
      </w:r>
      <w:r>
        <w:rPr>
          <w:rFonts w:hint="eastAsia" w:cs="仿宋" w:asciiTheme="majorEastAsia" w:hAnsiTheme="majorEastAsia" w:eastAsiaTheme="majorEastAsia"/>
          <w:b/>
          <w:sz w:val="30"/>
          <w:szCs w:val="30"/>
        </w:rPr>
        <w:t>办件审批查询</w:t>
      </w:r>
      <w:r>
        <w:rPr>
          <w:rFonts w:hint="eastAsia" w:cs="仿宋" w:asciiTheme="majorEastAsia" w:hAnsiTheme="majorEastAsia" w:eastAsiaTheme="majorEastAsia"/>
          <w:sz w:val="30"/>
          <w:szCs w:val="30"/>
        </w:rPr>
        <w:t>】，在该页面下即可查询到网上申报事项审核状态，如图3-2</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038725" cy="3219450"/>
            <wp:effectExtent l="0" t="0" r="9525" b="0"/>
            <wp:docPr id="2" name="图片 2" descr="C:\Users\DELL\Documents\Tencent Files\503243748\Image\C2C\DZ105OR]RSBX[AAO9O`YI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Documents\Tencent Files\503243748\Image\C2C\DZ105OR]RSBX[AAO9O`YIS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38725" cy="3219450"/>
                    </a:xfrm>
                    <a:prstGeom prst="rect">
                      <a:avLst/>
                    </a:prstGeom>
                    <a:noFill/>
                    <a:ln>
                      <a:noFill/>
                    </a:ln>
                  </pic:spPr>
                </pic:pic>
              </a:graphicData>
            </a:graphic>
          </wp:inline>
        </w:drawing>
      </w:r>
    </w:p>
    <w:p>
      <w:pPr>
        <w:jc w:val="center"/>
        <w:rPr>
          <w:rFonts w:cs="仿宋" w:asciiTheme="majorEastAsia" w:hAnsiTheme="majorEastAsia" w:eastAsiaTheme="majorEastAsia"/>
          <w:sz w:val="30"/>
          <w:szCs w:val="30"/>
        </w:rPr>
      </w:pPr>
      <w:r>
        <w:rPr>
          <w:rFonts w:hint="eastAsia" w:cs="仿宋" w:asciiTheme="majorEastAsia" w:hAnsiTheme="majorEastAsia" w:eastAsiaTheme="majorEastAsia"/>
          <w:sz w:val="30"/>
          <w:szCs w:val="30"/>
        </w:rPr>
        <w:t>图3-2</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85BC5"/>
    <w:rsid w:val="00004379"/>
    <w:rsid w:val="000479D9"/>
    <w:rsid w:val="00067526"/>
    <w:rsid w:val="0007571E"/>
    <w:rsid w:val="000871B4"/>
    <w:rsid w:val="000976AA"/>
    <w:rsid w:val="000E7667"/>
    <w:rsid w:val="000F2FA9"/>
    <w:rsid w:val="00107919"/>
    <w:rsid w:val="001461C6"/>
    <w:rsid w:val="001939AD"/>
    <w:rsid w:val="001A0623"/>
    <w:rsid w:val="001A1FEA"/>
    <w:rsid w:val="001E0E43"/>
    <w:rsid w:val="001E42F1"/>
    <w:rsid w:val="00237D94"/>
    <w:rsid w:val="00270C86"/>
    <w:rsid w:val="0027774D"/>
    <w:rsid w:val="00295BA3"/>
    <w:rsid w:val="002A462D"/>
    <w:rsid w:val="00346AC9"/>
    <w:rsid w:val="003661A0"/>
    <w:rsid w:val="003714E9"/>
    <w:rsid w:val="00401126"/>
    <w:rsid w:val="0045598F"/>
    <w:rsid w:val="00464EC6"/>
    <w:rsid w:val="00466080"/>
    <w:rsid w:val="0048478B"/>
    <w:rsid w:val="004A68FF"/>
    <w:rsid w:val="004E0E81"/>
    <w:rsid w:val="004F4663"/>
    <w:rsid w:val="00507A79"/>
    <w:rsid w:val="00526037"/>
    <w:rsid w:val="00530709"/>
    <w:rsid w:val="00540543"/>
    <w:rsid w:val="00545EB3"/>
    <w:rsid w:val="005554E5"/>
    <w:rsid w:val="00561962"/>
    <w:rsid w:val="005665EB"/>
    <w:rsid w:val="0057653E"/>
    <w:rsid w:val="005822BD"/>
    <w:rsid w:val="005A5E16"/>
    <w:rsid w:val="005C5878"/>
    <w:rsid w:val="005C7B36"/>
    <w:rsid w:val="005E5799"/>
    <w:rsid w:val="00626D61"/>
    <w:rsid w:val="00661154"/>
    <w:rsid w:val="00662A5C"/>
    <w:rsid w:val="00672EC6"/>
    <w:rsid w:val="00677FBF"/>
    <w:rsid w:val="00687FD5"/>
    <w:rsid w:val="006B0BE4"/>
    <w:rsid w:val="006B13C4"/>
    <w:rsid w:val="006B4908"/>
    <w:rsid w:val="006F2D99"/>
    <w:rsid w:val="00700A97"/>
    <w:rsid w:val="00733FAC"/>
    <w:rsid w:val="00767177"/>
    <w:rsid w:val="00824AFF"/>
    <w:rsid w:val="008459A1"/>
    <w:rsid w:val="008A0008"/>
    <w:rsid w:val="00930DAE"/>
    <w:rsid w:val="0095118E"/>
    <w:rsid w:val="009F0B5B"/>
    <w:rsid w:val="00A05096"/>
    <w:rsid w:val="00A2498A"/>
    <w:rsid w:val="00A85BC5"/>
    <w:rsid w:val="00A92631"/>
    <w:rsid w:val="00A94BE1"/>
    <w:rsid w:val="00B1402D"/>
    <w:rsid w:val="00B41AB4"/>
    <w:rsid w:val="00B80CCC"/>
    <w:rsid w:val="00B96630"/>
    <w:rsid w:val="00BB7C99"/>
    <w:rsid w:val="00BE1092"/>
    <w:rsid w:val="00BF6346"/>
    <w:rsid w:val="00C35A0A"/>
    <w:rsid w:val="00C723B5"/>
    <w:rsid w:val="00C923A0"/>
    <w:rsid w:val="00C947D1"/>
    <w:rsid w:val="00CA4060"/>
    <w:rsid w:val="00CB1828"/>
    <w:rsid w:val="00D07B4D"/>
    <w:rsid w:val="00D34FF9"/>
    <w:rsid w:val="00DF1246"/>
    <w:rsid w:val="00E05713"/>
    <w:rsid w:val="00E14B1E"/>
    <w:rsid w:val="00E30E54"/>
    <w:rsid w:val="00E31AE1"/>
    <w:rsid w:val="00E400F3"/>
    <w:rsid w:val="00E62115"/>
    <w:rsid w:val="00E7073F"/>
    <w:rsid w:val="00EE52C0"/>
    <w:rsid w:val="00EF7F46"/>
    <w:rsid w:val="00F00954"/>
    <w:rsid w:val="00F42A46"/>
    <w:rsid w:val="6A741E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15"/>
    <w:unhideWhenUsed/>
    <w:qFormat/>
    <w:uiPriority w:val="9"/>
    <w:pPr>
      <w:keepNext/>
      <w:keepLines/>
      <w:spacing w:before="280" w:after="290" w:line="376" w:lineRule="auto"/>
      <w:outlineLvl w:val="4"/>
    </w:pPr>
    <w:rPr>
      <w:b/>
      <w:bCs/>
      <w:sz w:val="28"/>
      <w:szCs w:val="28"/>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7"/>
    <w:semiHidden/>
    <w:unhideWhenUsed/>
    <w:uiPriority w:val="99"/>
    <w:rPr>
      <w:sz w:val="18"/>
      <w:szCs w:val="18"/>
    </w:rPr>
  </w:style>
  <w:style w:type="paragraph" w:styleId="8">
    <w:name w:val="footer"/>
    <w:basedOn w:val="1"/>
    <w:link w:val="20"/>
    <w:unhideWhenUsed/>
    <w:uiPriority w:val="99"/>
    <w:pPr>
      <w:tabs>
        <w:tab w:val="center" w:pos="4153"/>
        <w:tab w:val="right" w:pos="8306"/>
      </w:tabs>
      <w:snapToGrid w:val="0"/>
      <w:jc w:val="left"/>
    </w:pPr>
    <w:rPr>
      <w:sz w:val="18"/>
      <w:szCs w:val="18"/>
    </w:rPr>
  </w:style>
  <w:style w:type="paragraph" w:styleId="9">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12">
    <w:name w:val="标题 2 Char"/>
    <w:basedOn w:val="11"/>
    <w:link w:val="3"/>
    <w:uiPriority w:val="9"/>
    <w:rPr>
      <w:rFonts w:asciiTheme="majorHAnsi" w:hAnsiTheme="majorHAnsi" w:eastAsiaTheme="majorEastAsia" w:cstheme="majorBidi"/>
      <w:b/>
      <w:bCs/>
      <w:sz w:val="32"/>
      <w:szCs w:val="32"/>
    </w:rPr>
  </w:style>
  <w:style w:type="character" w:customStyle="1" w:styleId="13">
    <w:name w:val="标题 3 Char"/>
    <w:basedOn w:val="11"/>
    <w:link w:val="4"/>
    <w:uiPriority w:val="9"/>
    <w:rPr>
      <w:b/>
      <w:bCs/>
      <w:sz w:val="32"/>
      <w:szCs w:val="32"/>
    </w:rPr>
  </w:style>
  <w:style w:type="character" w:customStyle="1" w:styleId="14">
    <w:name w:val="标题 4 Char"/>
    <w:basedOn w:val="11"/>
    <w:link w:val="5"/>
    <w:uiPriority w:val="9"/>
    <w:rPr>
      <w:rFonts w:asciiTheme="majorHAnsi" w:hAnsiTheme="majorHAnsi" w:eastAsiaTheme="majorEastAsia" w:cstheme="majorBidi"/>
      <w:b/>
      <w:bCs/>
      <w:sz w:val="28"/>
      <w:szCs w:val="28"/>
    </w:rPr>
  </w:style>
  <w:style w:type="character" w:customStyle="1" w:styleId="15">
    <w:name w:val="标题 5 Char"/>
    <w:basedOn w:val="11"/>
    <w:link w:val="6"/>
    <w:uiPriority w:val="9"/>
    <w:rPr>
      <w:b/>
      <w:bCs/>
      <w:sz w:val="28"/>
      <w:szCs w:val="28"/>
    </w:rPr>
  </w:style>
  <w:style w:type="character" w:customStyle="1" w:styleId="16">
    <w:name w:val="标题 1 Char"/>
    <w:basedOn w:val="11"/>
    <w:link w:val="2"/>
    <w:uiPriority w:val="9"/>
    <w:rPr>
      <w:b/>
      <w:bCs/>
      <w:kern w:val="44"/>
      <w:sz w:val="44"/>
      <w:szCs w:val="44"/>
    </w:rPr>
  </w:style>
  <w:style w:type="character" w:customStyle="1" w:styleId="17">
    <w:name w:val="批注框文本 Char"/>
    <w:basedOn w:val="11"/>
    <w:link w:val="7"/>
    <w:semiHidden/>
    <w:uiPriority w:val="99"/>
    <w:rPr>
      <w:sz w:val="18"/>
      <w:szCs w:val="18"/>
    </w:rPr>
  </w:style>
  <w:style w:type="paragraph" w:styleId="1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9">
    <w:name w:val="页眉 Char"/>
    <w:basedOn w:val="11"/>
    <w:link w:val="9"/>
    <w:uiPriority w:val="99"/>
    <w:rPr>
      <w:sz w:val="18"/>
      <w:szCs w:val="18"/>
    </w:rPr>
  </w:style>
  <w:style w:type="character" w:customStyle="1" w:styleId="20">
    <w:name w:val="页脚 Char"/>
    <w:basedOn w:val="11"/>
    <w:link w:val="8"/>
    <w:uiPriority w:val="99"/>
    <w:rPr>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customXml" Target="../customXml/item1.xml"/>
  <Relationship Id="rId17" Type="http://schemas.openxmlformats.org/officeDocument/2006/relationships/customXml" Target="../customXml/item2.xml"/>
  <Relationship Id="rId18"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theme" Target="theme/theme1.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B90EDD-29E9-4F9D-A48F-03DCA08F9CE9}">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140</Words>
  <Characters>804</Characters>
  <Lines>6</Lines>
  <Paragraphs>1</Paragraphs>
  <TotalTime>494</TotalTime>
  <ScaleCrop>false</ScaleCrop>
  <LinksUpToDate>false</LinksUpToDate>
  <CharactersWithSpaces>943</CharactersWithSpaces>
  <Application>WPS Office_11.1.0.9513_F1E327BC-269C-435d-A152-05C5408002CA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2018-06-21T09:12:00Z</dcterms:created>
  <dc:creator>Windows 用户</dc:creator>
  <lastModifiedBy>游龙</lastModifiedBy>
  <dcterms:modified xsi:type="dcterms:W3CDTF">2020-03-13T03:58:34Z</dcterms:modified>
  <revision>24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